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2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2126"/>
        <w:gridCol w:w="5954"/>
        <w:gridCol w:w="567"/>
        <w:gridCol w:w="6379"/>
        <w:gridCol w:w="567"/>
        <w:gridCol w:w="5670"/>
        <w:gridCol w:w="557"/>
      </w:tblGrid>
      <w:tr w:rsidR="008F7922" w:rsidRPr="008F7922" w:rsidTr="00896A7F">
        <w:trPr>
          <w:trHeight w:val="283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E8" w:rsidRDefault="00DC0DE8" w:rsidP="00DC0DE8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D66BE4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18F4BB52" wp14:editId="7FC307D6">
                  <wp:extent cx="1114712" cy="571500"/>
                  <wp:effectExtent l="0" t="0" r="9525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7"/>
                          <a:stretch/>
                        </pic:blipFill>
                        <pic:spPr bwMode="auto">
                          <a:xfrm>
                            <a:off x="0" y="0"/>
                            <a:ext cx="1163318" cy="59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0DE8" w:rsidRDefault="00DC0DE8" w:rsidP="00DC0DE8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  <w:p w:rsidR="008F7922" w:rsidRPr="008F7922" w:rsidRDefault="008F7922" w:rsidP="00DC0DE8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8F7922">
              <w:rPr>
                <w:rFonts w:ascii="Gotham Bold" w:eastAsia="Times New Roman" w:hAnsi="Gotham Bold" w:cs="Calibri"/>
                <w:color w:val="000000"/>
                <w:lang w:eastAsia="en-GB"/>
              </w:rPr>
              <w:t>Read it…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8F7922">
              <w:rPr>
                <w:rFonts w:ascii="Gotham Bold" w:eastAsia="Times New Roman" w:hAnsi="Gotham Bold" w:cs="Calibri"/>
                <w:color w:val="000000"/>
                <w:lang w:eastAsia="en-GB"/>
              </w:rPr>
              <w:t>ONLINE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8F7922">
              <w:rPr>
                <w:rFonts w:ascii="Gotham Bold" w:eastAsia="Times New Roman" w:hAnsi="Gotham Bold" w:cs="Calibri"/>
                <w:color w:val="000000"/>
                <w:lang w:eastAsia="en-GB"/>
              </w:rPr>
              <w:t>BOOKS</w:t>
            </w:r>
          </w:p>
        </w:tc>
        <w:tc>
          <w:tcPr>
            <w:tcW w:w="62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8F7922">
              <w:rPr>
                <w:rFonts w:ascii="Gotham Bold" w:eastAsia="Times New Roman" w:hAnsi="Gotham Bold" w:cs="Calibri"/>
                <w:color w:val="000000"/>
                <w:lang w:eastAsia="en-GB"/>
              </w:rPr>
              <w:t>OTHERS</w:t>
            </w:r>
          </w:p>
        </w:tc>
      </w:tr>
      <w:tr w:rsidR="00A870BA" w:rsidRPr="008F7922" w:rsidTr="00896A7F">
        <w:trPr>
          <w:trHeight w:val="283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n-GB"/>
              </w:rPr>
            </w:pPr>
            <w:r w:rsidRPr="008F7922">
              <w:rPr>
                <w:rFonts w:ascii="Gotham Book" w:eastAsia="Times New Roman" w:hAnsi="Gotham Book" w:cs="Calibri"/>
                <w:color w:val="000000"/>
                <w:lang w:eastAsia="en-GB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8F7922">
              <w:rPr>
                <w:rFonts w:ascii="Wingdings" w:eastAsia="Times New Roman" w:hAnsi="Wingdings" w:cs="Calibri"/>
                <w:color w:val="000000"/>
                <w:lang w:eastAsia="en-GB"/>
              </w:rPr>
              <w:t>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n-GB"/>
              </w:rPr>
            </w:pPr>
            <w:r w:rsidRPr="008F7922">
              <w:rPr>
                <w:rFonts w:ascii="Gotham Book" w:eastAsia="Times New Roman" w:hAnsi="Gotham Book" w:cs="Calibri"/>
                <w:color w:val="000000"/>
                <w:lang w:eastAsia="en-GB"/>
              </w:rPr>
              <w:t>TITLE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8F7922">
              <w:rPr>
                <w:rFonts w:ascii="Wingdings" w:eastAsia="Times New Roman" w:hAnsi="Wingdings" w:cs="Calibri"/>
                <w:color w:val="000000"/>
                <w:lang w:eastAsia="en-GB"/>
              </w:rPr>
              <w:t>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n-GB"/>
              </w:rPr>
            </w:pPr>
            <w:r w:rsidRPr="008F7922">
              <w:rPr>
                <w:rFonts w:ascii="Gotham Book" w:eastAsia="Times New Roman" w:hAnsi="Gotham Book" w:cs="Calibri"/>
                <w:color w:val="000000"/>
                <w:lang w:eastAsia="en-GB"/>
              </w:rPr>
              <w:t>TITLE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8F7922">
              <w:rPr>
                <w:rFonts w:ascii="Wingdings" w:eastAsia="Times New Roman" w:hAnsi="Wingdings" w:cs="Calibri"/>
                <w:color w:val="000000"/>
                <w:lang w:eastAsia="en-GB"/>
              </w:rPr>
              <w:t>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1F3A35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Sketchbook</w:t>
            </w:r>
            <w:r w:rsidR="000C1E4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eBook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A43E1B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Contemporary Art Book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B1031D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 &amp; Culture – Lonely Planet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792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6D5F6F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Article | The Art Newspaper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A43E1B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Art of Looking: How To Read Modern &amp; Contemporary 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B1031D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BBC – Culture Art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792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6D5F6F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 | Art &amp; Design | The Guardian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A43E1B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3E1B">
              <w:rPr>
                <w:rFonts w:ascii="Calibri" w:eastAsia="Times New Roman" w:hAnsi="Calibri" w:cs="Calibri"/>
                <w:color w:val="000000"/>
                <w:lang w:eastAsia="en-GB"/>
              </w:rPr>
              <w:t>Living and Sustaining a Creative Life: Essays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40 Working Artists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B1031D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 Monthly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792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6D5F6F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ARTnews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C00E44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Creative Block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B1031D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1031D">
              <w:rPr>
                <w:rFonts w:ascii="Calibri" w:eastAsia="Times New Roman" w:hAnsi="Calibri" w:cs="Calibri"/>
                <w:color w:val="000000"/>
                <w:lang w:eastAsia="en-GB"/>
              </w:rPr>
              <w:t>Aesthetica Magazine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792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207EBB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Entertainment &amp; Arts – BBC News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C00E44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0E44">
              <w:rPr>
                <w:rFonts w:ascii="Calibri" w:eastAsia="Times New Roman" w:hAnsi="Calibri" w:cs="Calibri"/>
                <w:color w:val="000000"/>
                <w:lang w:eastAsia="en-GB"/>
              </w:rPr>
              <w:t>Taking the Leap: Building a Career as a Visual Artist (the Insider’s Guide to Exhibiting and Selling Your Art)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B1031D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Student</w:t>
            </w:r>
            <w:r w:rsidR="00716E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  <w:r w:rsidR="00716E0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Guide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792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207EBB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Artdaily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01470D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 of Modern 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E86084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 in Tourism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792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8F7922" w:rsidRPr="008F7922" w:rsidTr="00896A7F">
        <w:trPr>
          <w:trHeight w:val="283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E8" w:rsidRDefault="00DC0DE8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D66BE4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4756035D" wp14:editId="49CBD9A8">
                  <wp:extent cx="1066800" cy="715241"/>
                  <wp:effectExtent l="0" t="0" r="0" b="8890"/>
                  <wp:docPr id="5" name="Picture 5" descr="Image result for old 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old televisi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6" t="10714" r="8016" b="19047"/>
                          <a:stretch/>
                        </pic:blipFill>
                        <pic:spPr bwMode="auto">
                          <a:xfrm>
                            <a:off x="0" y="0"/>
                            <a:ext cx="1099602" cy="73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0DE8" w:rsidRDefault="00DC0DE8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8F7922">
              <w:rPr>
                <w:rFonts w:ascii="Gotham Bold" w:eastAsia="Times New Roman" w:hAnsi="Gotham Bold" w:cs="Calibri"/>
                <w:color w:val="000000"/>
                <w:lang w:eastAsia="en-GB"/>
              </w:rPr>
              <w:t>Watch it…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8F7922">
              <w:rPr>
                <w:rFonts w:ascii="Gotham Bold" w:eastAsia="Times New Roman" w:hAnsi="Gotham Bold" w:cs="Calibri"/>
                <w:color w:val="000000"/>
                <w:lang w:eastAsia="en-GB"/>
              </w:rPr>
              <w:t>TELEVISION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8F7922">
              <w:rPr>
                <w:rFonts w:ascii="Gotham Bold" w:eastAsia="Times New Roman" w:hAnsi="Gotham Bold" w:cs="Calibri"/>
                <w:color w:val="000000"/>
                <w:lang w:eastAsia="en-GB"/>
              </w:rPr>
              <w:t>FILM</w:t>
            </w:r>
          </w:p>
        </w:tc>
        <w:tc>
          <w:tcPr>
            <w:tcW w:w="62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8F7922">
              <w:rPr>
                <w:rFonts w:ascii="Gotham Bold" w:eastAsia="Times New Roman" w:hAnsi="Gotham Bold" w:cs="Calibri"/>
                <w:color w:val="000000"/>
                <w:lang w:eastAsia="en-GB"/>
              </w:rPr>
              <w:t>YOUTUBE</w:t>
            </w:r>
          </w:p>
        </w:tc>
      </w:tr>
      <w:tr w:rsidR="00A870BA" w:rsidRPr="008F7922" w:rsidTr="00896A7F">
        <w:trPr>
          <w:trHeight w:val="283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E0675E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8F7922">
              <w:rPr>
                <w:rFonts w:ascii="Wingdings" w:eastAsia="Times New Roman" w:hAnsi="Wingdings" w:cs="Calibri"/>
                <w:color w:val="000000"/>
                <w:lang w:eastAsia="en-GB"/>
              </w:rPr>
              <w:t>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8F7922">
              <w:rPr>
                <w:rFonts w:ascii="Wingdings" w:eastAsia="Times New Roman" w:hAnsi="Wingdings" w:cs="Calibri"/>
                <w:color w:val="000000"/>
                <w:lang w:eastAsia="en-GB"/>
              </w:rPr>
              <w:t>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8F7922">
              <w:rPr>
                <w:rFonts w:ascii="Wingdings" w:eastAsia="Times New Roman" w:hAnsi="Wingdings" w:cs="Calibri"/>
                <w:color w:val="000000"/>
                <w:lang w:eastAsia="en-GB"/>
              </w:rPr>
              <w:t>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896A7F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Joy of Painting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8C5110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Square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8C3BB1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Proko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792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896A7F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Big Painting Challenge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8C5110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Exit Through The Gift Shop: A Banksy Film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8C3BB1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Draw with Jazza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792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627EBD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Portrait Artist of The Year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8C5110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 With A Pearl Earring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8C3BB1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Emmy Kalia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627EBD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Great Pottery Throw Down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B30674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Phantom Thread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8C3BB1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Fine Art Tips: Drawing Tutorials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7922" w:rsidRPr="008F7922" w:rsidTr="00896A7F">
        <w:trPr>
          <w:trHeight w:val="283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E8" w:rsidRDefault="00DC0DE8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D66BE4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7FCC7BDD" wp14:editId="62B8D414">
                  <wp:extent cx="1149350" cy="762030"/>
                  <wp:effectExtent l="0" t="0" r="0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57" cy="77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DE8" w:rsidRDefault="00DC0DE8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8F7922">
              <w:rPr>
                <w:rFonts w:ascii="Gotham Bold" w:eastAsia="Times New Roman" w:hAnsi="Gotham Bold" w:cs="Calibri"/>
                <w:color w:val="000000"/>
                <w:lang w:eastAsia="en-GB"/>
              </w:rPr>
              <w:t>Research it…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E0675E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>
              <w:rPr>
                <w:rFonts w:ascii="Gotham Bold" w:eastAsia="Times New Roman" w:hAnsi="Gotham Bold" w:cs="Calibri"/>
                <w:color w:val="000000"/>
                <w:lang w:eastAsia="en-GB"/>
              </w:rPr>
              <w:t>TRADITIONAL &amp; CONTEMPORARY STYLES</w:t>
            </w:r>
          </w:p>
        </w:tc>
        <w:tc>
          <w:tcPr>
            <w:tcW w:w="62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</w:tr>
      <w:tr w:rsidR="00A870BA" w:rsidRPr="008F7922" w:rsidTr="00896A7F">
        <w:trPr>
          <w:trHeight w:val="283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E86084" w:rsidP="00E86084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n-GB"/>
              </w:rPr>
            </w:pPr>
            <w:r>
              <w:rPr>
                <w:rFonts w:ascii="Gotham Book" w:eastAsia="Times New Roman" w:hAnsi="Gotham Book" w:cs="Calibri"/>
                <w:color w:val="000000"/>
                <w:lang w:eastAsia="en-GB"/>
              </w:rPr>
              <w:t>Ways of Working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8F7922">
              <w:rPr>
                <w:rFonts w:ascii="Wingdings" w:eastAsia="Times New Roman" w:hAnsi="Wingdings" w:cs="Calibri"/>
                <w:color w:val="000000"/>
                <w:lang w:eastAsia="en-GB"/>
              </w:rPr>
              <w:t>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207EBB" w:rsidP="008F792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n-GB"/>
              </w:rPr>
            </w:pPr>
            <w:r>
              <w:rPr>
                <w:rFonts w:ascii="Gotham Book" w:eastAsia="Times New Roman" w:hAnsi="Gotham Book" w:cs="Calibri"/>
                <w:color w:val="000000"/>
                <w:lang w:eastAsia="en-GB"/>
              </w:rPr>
              <w:t>Contextual influences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8F7922">
              <w:rPr>
                <w:rFonts w:ascii="Wingdings" w:eastAsia="Times New Roman" w:hAnsi="Wingdings" w:cs="Calibri"/>
                <w:color w:val="000000"/>
                <w:lang w:eastAsia="en-GB"/>
              </w:rPr>
              <w:t>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B1031D" w:rsidP="008F792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n-GB"/>
              </w:rPr>
            </w:pPr>
            <w:r>
              <w:rPr>
                <w:rFonts w:ascii="Gotham Book" w:eastAsia="Times New Roman" w:hAnsi="Gotham Book" w:cs="Calibri"/>
                <w:color w:val="000000"/>
                <w:lang w:eastAsia="en-GB"/>
              </w:rPr>
              <w:t xml:space="preserve">Creativity and Expression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8F7922">
              <w:rPr>
                <w:rFonts w:ascii="Wingdings" w:eastAsia="Times New Roman" w:hAnsi="Wingdings" w:cs="Calibri"/>
                <w:color w:val="000000"/>
                <w:lang w:eastAsia="en-GB"/>
              </w:rPr>
              <w:t>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6D0850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RSACC – Creative Ways of Working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E0675E" w:rsidP="00A8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 in the 21</w:t>
            </w:r>
            <w:r w:rsidRPr="00E0675E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century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1A7EDC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Psychology Today: The Art of Creativity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5847C5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 Styles and Movements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E0675E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 of 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922" w:rsidRPr="008F7922" w:rsidRDefault="00B1031D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Conceptual Art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79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7922" w:rsidRPr="008F7922" w:rsidTr="00896A7F">
        <w:trPr>
          <w:trHeight w:val="283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E8" w:rsidRDefault="00DC0DE8" w:rsidP="008F7922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DC0DE8" w:rsidRDefault="00DC0DE8" w:rsidP="00DC0DE8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DC0DE8" w:rsidRDefault="00DC0DE8" w:rsidP="00DC0DE8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63512" cy="882623"/>
                  <wp:effectExtent l="0" t="0" r="0" b="0"/>
                  <wp:docPr id="12" name="Picture 12" descr="Image result for podc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dca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24"/>
                          <a:stretch/>
                        </pic:blipFill>
                        <pic:spPr bwMode="auto">
                          <a:xfrm>
                            <a:off x="0" y="0"/>
                            <a:ext cx="1293974" cy="90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0DE8" w:rsidRDefault="00DC0DE8" w:rsidP="00DC0DE8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  <w:p w:rsidR="008F7922" w:rsidRDefault="008F7922" w:rsidP="00DC0DE8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8F7922">
              <w:rPr>
                <w:rFonts w:ascii="Gotham Bold" w:eastAsia="Times New Roman" w:hAnsi="Gotham Bold" w:cs="Calibri"/>
                <w:color w:val="000000"/>
                <w:lang w:eastAsia="en-GB"/>
              </w:rPr>
              <w:t>Listen to it…</w:t>
            </w:r>
          </w:p>
          <w:p w:rsidR="00DC0DE8" w:rsidRPr="008F7922" w:rsidRDefault="00DC0DE8" w:rsidP="00DC0DE8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1969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7922" w:rsidRPr="008F7922" w:rsidRDefault="008F7922" w:rsidP="008F7922">
            <w:pPr>
              <w:spacing w:after="0" w:line="240" w:lineRule="auto"/>
              <w:jc w:val="center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  <w:r w:rsidRPr="008F7922">
              <w:rPr>
                <w:rFonts w:ascii="Gotham Bold" w:eastAsia="Times New Roman" w:hAnsi="Gotham Bold" w:cs="Calibri"/>
                <w:color w:val="000000"/>
                <w:lang w:eastAsia="en-GB"/>
              </w:rPr>
              <w:t>PODCASTS</w:t>
            </w:r>
          </w:p>
        </w:tc>
      </w:tr>
      <w:tr w:rsidR="00A870BA" w:rsidRPr="008F7922" w:rsidTr="00896A7F">
        <w:trPr>
          <w:trHeight w:val="283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BA" w:rsidRPr="008F7922" w:rsidRDefault="00A870BA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1290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BA" w:rsidRPr="008F7922" w:rsidRDefault="00A870BA" w:rsidP="008F7922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lang w:eastAsia="en-GB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0BA" w:rsidRPr="008F7922" w:rsidRDefault="00A870BA" w:rsidP="008F79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0BA" w:rsidRPr="008F7922" w:rsidRDefault="00A870BA" w:rsidP="008F7922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8F7922">
              <w:rPr>
                <w:rFonts w:ascii="Wingdings" w:eastAsia="Times New Roman" w:hAnsi="Wingdings" w:cs="Calibri"/>
                <w:color w:val="000000"/>
                <w:lang w:eastAsia="en-GB"/>
              </w:rPr>
              <w:t></w:t>
            </w:r>
          </w:p>
        </w:tc>
      </w:tr>
      <w:tr w:rsidR="00A870BA" w:rsidRPr="008F7922" w:rsidTr="00896A7F">
        <w:trPr>
          <w:trHeight w:val="85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BA" w:rsidRPr="008F7922" w:rsidRDefault="00A870BA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19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0BA" w:rsidRPr="008F7922" w:rsidRDefault="00726314" w:rsidP="00726314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The Lonely Palette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0BA" w:rsidRPr="008F7922" w:rsidRDefault="00A870BA" w:rsidP="008F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870BA" w:rsidRPr="008F7922" w:rsidTr="00DC0DE8">
        <w:trPr>
          <w:trHeight w:val="85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0BA" w:rsidRPr="008F7922" w:rsidRDefault="00A870BA" w:rsidP="008F7922">
            <w:pPr>
              <w:spacing w:after="0" w:line="240" w:lineRule="auto"/>
              <w:rPr>
                <w:rFonts w:ascii="Gotham Bold" w:eastAsia="Times New Roman" w:hAnsi="Gotham Bold" w:cs="Calibri"/>
                <w:color w:val="000000"/>
                <w:lang w:eastAsia="en-GB"/>
              </w:rPr>
            </w:pPr>
          </w:p>
        </w:tc>
        <w:tc>
          <w:tcPr>
            <w:tcW w:w="191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0BA" w:rsidRPr="008F7922" w:rsidRDefault="000C1E47" w:rsidP="008F79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Tate Modern – Podcasts</w:t>
            </w:r>
          </w:p>
          <w:p w:rsidR="00A870BA" w:rsidRPr="008F7922" w:rsidRDefault="00A870BA" w:rsidP="008F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F792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0BA" w:rsidRPr="008F7922" w:rsidRDefault="00A870BA" w:rsidP="008F7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A870BA" w:rsidRDefault="00A870BA"/>
    <w:p w:rsidR="00A870BA" w:rsidRDefault="003C5B47" w:rsidP="00A870BA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5BE565" wp14:editId="2C7C2896">
                <wp:simplePos x="0" y="0"/>
                <wp:positionH relativeFrom="column">
                  <wp:posOffset>93980</wp:posOffset>
                </wp:positionH>
                <wp:positionV relativeFrom="paragraph">
                  <wp:posOffset>220345</wp:posOffset>
                </wp:positionV>
                <wp:extent cx="6762750" cy="3799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799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EC7" w:rsidRPr="0063070B" w:rsidRDefault="00082EC7" w:rsidP="003916B1">
                            <w:pPr>
                              <w:jc w:val="center"/>
                              <w:rPr>
                                <w:rFonts w:ascii="Gotham Bold" w:hAnsi="Gotham Bold" w:cs="Ari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sz w:val="44"/>
                                <w:szCs w:val="28"/>
                              </w:rPr>
                              <w:t>COURSE ORGANISATION</w:t>
                            </w:r>
                          </w:p>
                          <w:p w:rsidR="00082EC7" w:rsidRDefault="00082EC7" w:rsidP="003916B1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 Level Art</w:t>
                            </w:r>
                            <w:r w:rsidRPr="00B91D2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is a 2 year course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whereby you will complete 2 internally set components, and 1 externally set component. Each component is designed to allow you to explore</w:t>
                            </w:r>
                            <w:r w:rsidR="003C5B4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your own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conceptual and practical areas of interest. </w:t>
                            </w:r>
                          </w:p>
                          <w:p w:rsidR="00082EC7" w:rsidRDefault="00082EC7" w:rsidP="003916B1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82EC7" w:rsidRDefault="00082EC7" w:rsidP="003916B1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To be successful in A Level Art it is imperative </w:t>
                            </w:r>
                            <w:r w:rsidR="003C5B4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that in depth and critical investigations are completed in your sketchbook, which collate to formulate a planned, and refined final outcome. </w:t>
                            </w:r>
                          </w:p>
                          <w:p w:rsidR="003C5B47" w:rsidRDefault="003C5B47" w:rsidP="003916B1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C5B47" w:rsidRDefault="003C5B47" w:rsidP="003916B1"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By regularly completing the tasks in this booklet (recommended one per half term), you will likely find yourself more inspired, and able to think outside of the box. </w:t>
                            </w:r>
                          </w:p>
                          <w:p w:rsidR="00082EC7" w:rsidRDefault="00082EC7" w:rsidP="00391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BE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pt;margin-top:17.35pt;width:532.5pt;height:29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" filled="f" stroked="f">
                <v:textbox>
                  <w:txbxContent>
                    <w:p w:rsidR="00082EC7" w:rsidRPr="0063070B" w:rsidRDefault="00082EC7" w:rsidP="003916B1">
                      <w:pPr>
                        <w:jc w:val="center"/>
                        <w:rPr>
                          <w:rFonts w:ascii="Gotham Bold" w:hAnsi="Gotham Bold" w:cs="Arial"/>
                          <w:sz w:val="44"/>
                          <w:szCs w:val="28"/>
                        </w:rPr>
                      </w:pPr>
                      <w:r>
                        <w:rPr>
                          <w:rFonts w:ascii="Gotham Bold" w:hAnsi="Gotham Bold" w:cs="Arial"/>
                          <w:sz w:val="44"/>
                          <w:szCs w:val="28"/>
                        </w:rPr>
                        <w:t>COURSE ORGANISATION</w:t>
                      </w:r>
                    </w:p>
                    <w:p w:rsidR="00082EC7" w:rsidRDefault="00082EC7" w:rsidP="003916B1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 Level Art</w:t>
                      </w:r>
                      <w:r w:rsidRPr="00B91D2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is a 2 year course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whereby you will complete 2 internally set components, and 1 externally set component. Each component is designed to allow you to explore</w:t>
                      </w:r>
                      <w:r w:rsidR="003C5B4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your own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conceptual and practical areas of interest. </w:t>
                      </w:r>
                    </w:p>
                    <w:p w:rsidR="00082EC7" w:rsidRDefault="00082EC7" w:rsidP="003916B1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082EC7" w:rsidRDefault="00082EC7" w:rsidP="003916B1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To be successful in A Level Art it is imperative </w:t>
                      </w:r>
                      <w:r w:rsidR="003C5B4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that in depth and critical investigations are completed in your sketchbook, which collate to formulate a planned, and refined final outcome. </w:t>
                      </w:r>
                    </w:p>
                    <w:p w:rsidR="003C5B47" w:rsidRDefault="003C5B47" w:rsidP="003916B1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3C5B47" w:rsidRDefault="003C5B47" w:rsidP="003916B1"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By regularly completing the tasks in this booklet (recommended one per half term), you will likely find yourself more inspired, and able to think outside of the box. </w:t>
                      </w:r>
                    </w:p>
                    <w:p w:rsidR="00082EC7" w:rsidRDefault="00082EC7" w:rsidP="003916B1"/>
                  </w:txbxContent>
                </v:textbox>
                <w10:wrap type="square"/>
              </v:shape>
            </w:pict>
          </mc:Fallback>
        </mc:AlternateContent>
      </w:r>
      <w:r w:rsidR="00DF39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200025</wp:posOffset>
                </wp:positionV>
                <wp:extent cx="6315075" cy="24384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438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EC7" w:rsidRPr="00DF397E" w:rsidRDefault="00082EC7" w:rsidP="00DF397E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196"/>
                                <w:szCs w:val="1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397E">
                              <w:rPr>
                                <w:color w:val="FFFFFF" w:themeColor="background1"/>
                                <w:sz w:val="196"/>
                                <w:szCs w:val="1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Level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2pt;margin-top:15.75pt;width:497.25pt;height:19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" fillcolor="black" stroked="f">
                <v:fill opacity="19789f"/>
                <v:textbox>
                  <w:txbxContent>
                    <w:p w:rsidR="00082EC7" w:rsidRPr="00DF397E" w:rsidRDefault="00082EC7" w:rsidP="00DF397E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196"/>
                          <w:szCs w:val="1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397E">
                        <w:rPr>
                          <w:color w:val="FFFFFF" w:themeColor="background1"/>
                          <w:sz w:val="196"/>
                          <w:szCs w:val="1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 Level 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97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7762875</wp:posOffset>
            </wp:positionH>
            <wp:positionV relativeFrom="paragraph">
              <wp:posOffset>190500</wp:posOffset>
            </wp:positionV>
            <wp:extent cx="6352431" cy="245745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79"/>
                    <a:stretch/>
                  </pic:blipFill>
                  <pic:spPr bwMode="auto">
                    <a:xfrm>
                      <a:off x="0" y="0"/>
                      <a:ext cx="6364691" cy="246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BA" w:rsidRDefault="00DF397E" w:rsidP="00DF397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7616825</wp:posOffset>
                </wp:positionH>
                <wp:positionV relativeFrom="paragraph">
                  <wp:posOffset>2548890</wp:posOffset>
                </wp:positionV>
                <wp:extent cx="6762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EC7" w:rsidRPr="0063070B" w:rsidRDefault="00082EC7" w:rsidP="00A870BA">
                            <w:pPr>
                              <w:jc w:val="center"/>
                              <w:rPr>
                                <w:rFonts w:ascii="Gotham Bold" w:hAnsi="Gotham Bold" w:cs="Arial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sz w:val="44"/>
                                <w:szCs w:val="28"/>
                              </w:rPr>
                              <w:t>ART</w:t>
                            </w:r>
                            <w:r w:rsidRPr="0063070B">
                              <w:rPr>
                                <w:rFonts w:ascii="Gotham Bold" w:hAnsi="Gotham Bold" w:cs="Arial"/>
                                <w:sz w:val="44"/>
                                <w:szCs w:val="28"/>
                              </w:rPr>
                              <w:t xml:space="preserve"> SUPER CURRICULUM ACTIVITIES</w:t>
                            </w:r>
                          </w:p>
                          <w:p w:rsidR="00082EC7" w:rsidRDefault="00082EC7" w:rsidP="00A870B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Art Super Curricular Activities are those that take your regular curriculum further. They take 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the subjects you study in the classroom </w:t>
                            </w:r>
                            <w:r w:rsidRPr="0016027D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beyond 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that which your teacher has taught you.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These activities are normally in the form of extra reading but they can take many other forms, like wa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tching films or documentaries, researching articles online, listening to podcasts, 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visiting places or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entering competitions.</w:t>
                            </w:r>
                          </w:p>
                          <w:p w:rsidR="00082EC7" w:rsidRPr="00190E81" w:rsidRDefault="00082EC7" w:rsidP="00A870BA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82EC7" w:rsidRPr="0016027D" w:rsidRDefault="00082EC7" w:rsidP="00A870B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Engaging in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Art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super 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curricular activities will help you develop a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real passion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2EC7" w:rsidRDefault="00082EC7" w:rsidP="00A870B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for the subject.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It takes you from being a student who learns how to get a qualification in Art, to a true Art student, who goes above and beyond. </w:t>
                            </w:r>
                          </w:p>
                          <w:p w:rsidR="00082EC7" w:rsidRDefault="00082EC7" w:rsidP="00A870B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82EC7" w:rsidRDefault="00082EC7" w:rsidP="00A870B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In this booklet, there are a range of activities, these are by no means exhaustive lists, but should get you started.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We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encourage you to share ideas and opportunities you come across with your teachers and peers so that, over time, the recommended activities in this booklet can grow. </w:t>
                            </w:r>
                          </w:p>
                          <w:p w:rsidR="00082EC7" w:rsidRPr="0016027D" w:rsidRDefault="00082EC7" w:rsidP="00A870B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82EC7" w:rsidRDefault="00082EC7" w:rsidP="00A870B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In the future, employers or universit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ies will be interested to hear 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about what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curricular activities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you have engaged in; they will 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be interested in what you hav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e learnt and impressed by your 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efforts.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Part of a University personal statement asks you to talk about how you have demonstrated your passion for your subject, this booklet is full of potential answers to that question.</w:t>
                            </w:r>
                          </w:p>
                          <w:p w:rsidR="00082EC7" w:rsidRDefault="00082EC7" w:rsidP="00A870B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82EC7" w:rsidRDefault="00082EC7" w:rsidP="00A870B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We suggest you complete 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at least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1 activity per half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term</w:t>
                            </w:r>
                            <w:r w:rsidRPr="0016027D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You should write up what you find, or what you learn, in some form and share it with your teachers and fellow students.</w:t>
                            </w:r>
                          </w:p>
                          <w:p w:rsidR="00082EC7" w:rsidRDefault="00082EC7" w:rsidP="00A870BA"/>
                          <w:p w:rsidR="00082EC7" w:rsidRDefault="00082E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99.75pt;margin-top:200.7pt;width:53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" filled="f" stroked="f">
                <v:textbox style="mso-fit-shape-to-text:t">
                  <w:txbxContent>
                    <w:p w:rsidR="00082EC7" w:rsidRPr="0063070B" w:rsidRDefault="00082EC7" w:rsidP="00A870BA">
                      <w:pPr>
                        <w:jc w:val="center"/>
                        <w:rPr>
                          <w:rFonts w:ascii="Gotham Bold" w:hAnsi="Gotham Bold" w:cs="Arial"/>
                          <w:sz w:val="44"/>
                          <w:szCs w:val="28"/>
                        </w:rPr>
                      </w:pPr>
                      <w:r>
                        <w:rPr>
                          <w:rFonts w:ascii="Gotham Bold" w:hAnsi="Gotham Bold" w:cs="Arial"/>
                          <w:sz w:val="44"/>
                          <w:szCs w:val="28"/>
                        </w:rPr>
                        <w:t>ART</w:t>
                      </w:r>
                      <w:r w:rsidRPr="0063070B">
                        <w:rPr>
                          <w:rFonts w:ascii="Gotham Bold" w:hAnsi="Gotham Bold" w:cs="Arial"/>
                          <w:sz w:val="44"/>
                          <w:szCs w:val="28"/>
                        </w:rPr>
                        <w:t xml:space="preserve"> SUPER CURRICULUM ACTIVITIES</w:t>
                      </w:r>
                    </w:p>
                    <w:p w:rsidR="00082EC7" w:rsidRDefault="00082EC7" w:rsidP="00A870B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Art Super Curricular Activities are those that take your regular curriculum further. They take 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the subjects you study in the classroom </w:t>
                      </w:r>
                      <w:r w:rsidRPr="0016027D">
                        <w:rPr>
                          <w:rFonts w:ascii="Arial" w:hAnsi="Arial" w:cs="Arial"/>
                          <w:i/>
                          <w:iCs/>
                          <w:color w:val="auto"/>
                          <w:sz w:val="28"/>
                          <w:szCs w:val="28"/>
                        </w:rPr>
                        <w:t xml:space="preserve">beyond 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that which your teacher has taught you.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These activities are normally in the form of extra reading but they can take many other forms, like wa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tching films or documentaries, researching articles online, listening to podcasts, 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visiting places or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entering competitions.</w:t>
                      </w:r>
                    </w:p>
                    <w:p w:rsidR="00082EC7" w:rsidRPr="00190E81" w:rsidRDefault="00082EC7" w:rsidP="00A870BA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2EC7" w:rsidRPr="0016027D" w:rsidRDefault="00082EC7" w:rsidP="00A870B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Engaging in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Art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super 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curricular activities will help you develop a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real passion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2EC7" w:rsidRDefault="00082EC7" w:rsidP="00A870B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for the subject.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It takes you from being a student who learns how to get a qualification in Art, to a true Art student, who goes above and beyond. </w:t>
                      </w:r>
                    </w:p>
                    <w:p w:rsidR="00082EC7" w:rsidRDefault="00082EC7" w:rsidP="00A870B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082EC7" w:rsidRDefault="00082EC7" w:rsidP="00A870B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In this booklet, there are a range of activities, these are by no means exhaustive lists, but should get you started.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We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encourage you to share ideas and opportunities you come across with your teachers and peers so that, over time, the recommended activities in this booklet can grow. </w:t>
                      </w:r>
                    </w:p>
                    <w:p w:rsidR="00082EC7" w:rsidRPr="0016027D" w:rsidRDefault="00082EC7" w:rsidP="00A870B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082EC7" w:rsidRDefault="00082EC7" w:rsidP="00A870B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In the future, employers or universit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ies will be interested to hear 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about what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additional 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curricular activities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you have engaged in; they will 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be interested in what you hav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e learnt and impressed by your 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efforts.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Part of a University personal statement asks you to talk about how you have demonstrated your passion for your subject, this booklet is full of potential answers to that question.</w:t>
                      </w:r>
                    </w:p>
                    <w:p w:rsidR="00082EC7" w:rsidRDefault="00082EC7" w:rsidP="00A870B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082EC7" w:rsidRDefault="00082EC7" w:rsidP="00A870B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We suggest you complete 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u w:val="single"/>
                        </w:rPr>
                        <w:t xml:space="preserve">at least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u w:val="single"/>
                        </w:rPr>
                        <w:t>1 activity per half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u w:val="single"/>
                        </w:rPr>
                        <w:t xml:space="preserve"> term</w:t>
                      </w:r>
                      <w:r w:rsidRPr="0016027D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You should write up what you find, or what you learn, in some form and share it with your teachers and fellow students.</w:t>
                      </w:r>
                    </w:p>
                    <w:p w:rsidR="00082EC7" w:rsidRDefault="00082EC7" w:rsidP="00A870BA"/>
                    <w:p w:rsidR="00082EC7" w:rsidRDefault="00082EC7"/>
                  </w:txbxContent>
                </v:textbox>
                <w10:wrap type="square"/>
              </v:shape>
            </w:pict>
          </mc:Fallback>
        </mc:AlternateContent>
      </w:r>
    </w:p>
    <w:sectPr w:rsidR="00A870BA" w:rsidSect="0054147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LUEJ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73"/>
    <w:rsid w:val="0001470D"/>
    <w:rsid w:val="00082EC7"/>
    <w:rsid w:val="000C1E47"/>
    <w:rsid w:val="001A7EDC"/>
    <w:rsid w:val="001E141B"/>
    <w:rsid w:val="001F3A35"/>
    <w:rsid w:val="00207EBB"/>
    <w:rsid w:val="00256674"/>
    <w:rsid w:val="00296034"/>
    <w:rsid w:val="003916B1"/>
    <w:rsid w:val="003C0C59"/>
    <w:rsid w:val="003C5B47"/>
    <w:rsid w:val="00541473"/>
    <w:rsid w:val="005847C5"/>
    <w:rsid w:val="00627EBD"/>
    <w:rsid w:val="00634262"/>
    <w:rsid w:val="006379DD"/>
    <w:rsid w:val="006D0850"/>
    <w:rsid w:val="006D5F6F"/>
    <w:rsid w:val="00716E0E"/>
    <w:rsid w:val="00726314"/>
    <w:rsid w:val="0088290A"/>
    <w:rsid w:val="00896A7F"/>
    <w:rsid w:val="008C3BB1"/>
    <w:rsid w:val="008C5110"/>
    <w:rsid w:val="008F7922"/>
    <w:rsid w:val="00982DCF"/>
    <w:rsid w:val="00A43E1B"/>
    <w:rsid w:val="00A870BA"/>
    <w:rsid w:val="00AC6131"/>
    <w:rsid w:val="00B1031D"/>
    <w:rsid w:val="00B30674"/>
    <w:rsid w:val="00B91D22"/>
    <w:rsid w:val="00C00E44"/>
    <w:rsid w:val="00DC0DE8"/>
    <w:rsid w:val="00DF397E"/>
    <w:rsid w:val="00E0675E"/>
    <w:rsid w:val="00E86084"/>
    <w:rsid w:val="00E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E362"/>
  <w15:chartTrackingRefBased/>
  <w15:docId w15:val="{46B280AB-5359-42C1-938B-1DC224CB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0BA"/>
    <w:pPr>
      <w:autoSpaceDE w:val="0"/>
      <w:autoSpaceDN w:val="0"/>
      <w:adjustRightInd w:val="0"/>
      <w:spacing w:after="0" w:line="240" w:lineRule="auto"/>
    </w:pPr>
    <w:rPr>
      <w:rFonts w:ascii="FSLUEJ+ArialMT" w:hAnsi="FSLUEJ+ArialMT" w:cs="FSLUEJ+ArialMT"/>
      <w:color w:val="000000"/>
      <w:sz w:val="24"/>
      <w:szCs w:val="24"/>
    </w:rPr>
  </w:style>
  <w:style w:type="paragraph" w:styleId="NoSpacing">
    <w:name w:val="No Spacing"/>
    <w:uiPriority w:val="1"/>
    <w:qFormat/>
    <w:rsid w:val="0072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erixresearch.com/thesis-dissertation-writers-in-ghan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68aLAq5bkAhWESxUIHY3aCiwQjRx6BAgBEAQ&amp;url=https://www.shutterstock.com/search/old%2Btelevision&amp;psig=AOvVaw0iaq9yDj_Vm9iCrYPBO22t&amp;ust=1566558535626517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hyperlink" Target="https://www.google.com/url?sa=i&amp;rct=j&amp;q=&amp;esrc=s&amp;source=images&amp;cd=&amp;ved=&amp;url=https://www.amrita.edu/news/amrita-school-communication-international-journals&amp;psig=AOvVaw1vEuJWjow9wNSWZ9Yir9-X&amp;ust=1566558451847730" TargetMode="Externa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9E243B60BC4EA7E469616194D6C7" ma:contentTypeVersion="11" ma:contentTypeDescription="Create a new document." ma:contentTypeScope="" ma:versionID="2ca51645122e874dadb8dac89c696ebc">
  <xsd:schema xmlns:xsd="http://www.w3.org/2001/XMLSchema" xmlns:xs="http://www.w3.org/2001/XMLSchema" xmlns:p="http://schemas.microsoft.com/office/2006/metadata/properties" xmlns:ns2="fd304071-2853-4e2d-9708-389798b96db7" xmlns:ns3="0465b000-0192-4f8a-abdb-234d5d8aa4af" targetNamespace="http://schemas.microsoft.com/office/2006/metadata/properties" ma:root="true" ma:fieldsID="85c8eb6672a253ed8507803f94dde6d0" ns2:_="" ns3:_="">
    <xsd:import namespace="fd304071-2853-4e2d-9708-389798b96db7"/>
    <xsd:import namespace="0465b000-0192-4f8a-abdb-234d5d8aa4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04071-2853-4e2d-9708-389798b96d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5b000-0192-4f8a-abdb-234d5d8a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815E9-576A-4210-A58E-148CB42FA64B}"/>
</file>

<file path=customXml/itemProps2.xml><?xml version="1.0" encoding="utf-8"?>
<ds:datastoreItem xmlns:ds="http://schemas.openxmlformats.org/officeDocument/2006/customXml" ds:itemID="{E29529CE-D037-4A4C-A9DA-9DBCAB1C7D49}"/>
</file>

<file path=customXml/itemProps3.xml><?xml version="1.0" encoding="utf-8"?>
<ds:datastoreItem xmlns:ds="http://schemas.openxmlformats.org/officeDocument/2006/customXml" ds:itemID="{081C2D09-7BE5-4901-9A95-8AC7E6180CB4}"/>
</file>

<file path=docProps/app.xml><?xml version="1.0" encoding="utf-8"?>
<Properties xmlns="http://schemas.openxmlformats.org/officeDocument/2006/extended-properties" xmlns:vt="http://schemas.openxmlformats.org/officeDocument/2006/docPropsVTypes">
  <Template>AA0B31EB</Template>
  <TotalTime>83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Copleston High School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Hodgkinson</dc:creator>
  <cp:keywords/>
  <dc:description/>
  <cp:lastModifiedBy>Miss A Hodgkinson</cp:lastModifiedBy>
  <cp:revision>28</cp:revision>
  <cp:lastPrinted>2019-11-18T13:06:00Z</cp:lastPrinted>
  <dcterms:created xsi:type="dcterms:W3CDTF">2019-11-18T16:39:00Z</dcterms:created>
  <dcterms:modified xsi:type="dcterms:W3CDTF">2019-11-25T12:56:00Z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0x01010099779E243B60BC4EA7E469616194D6C7</vt:lpwstr>
  </property>
</Properties>
</file>